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A7FB8" w14:textId="77777777" w:rsidR="002067FB" w:rsidRPr="00A22FF6" w:rsidRDefault="008B4844" w:rsidP="00A22FF6">
      <w:pPr>
        <w:pStyle w:val="berschrift1"/>
        <w:rPr>
          <w:rFonts w:cs="Arial"/>
        </w:rPr>
      </w:pPr>
      <w:r>
        <w:t>Solution sheet Gears model 1 – Beam balance (lever)</w:t>
      </w:r>
    </w:p>
    <w:p w14:paraId="0952649A" w14:textId="77777777" w:rsidR="002067FB" w:rsidRPr="003E4449" w:rsidRDefault="005A19AC" w:rsidP="00E8187C">
      <w:pPr>
        <w:pStyle w:val="Abstract"/>
        <w:rPr>
          <w:rFonts w:ascii="Arial" w:hAnsi="Arial" w:cs="Arial"/>
        </w:rPr>
      </w:pPr>
      <w:r>
        <w:rPr>
          <w:rFonts w:ascii="Arial" w:hAnsi="Arial"/>
        </w:rPr>
        <w:t>Students are supported in constructing and solving some of the tasks with provided building instructions (see attachment). This is indicated at the start of the solution sheet in tasks where appropriate.</w:t>
      </w:r>
    </w:p>
    <w:p w14:paraId="38EA289C" w14:textId="77777777" w:rsidR="001A3217" w:rsidRDefault="001A3217" w:rsidP="001A3217">
      <w:pPr>
        <w:rPr>
          <w:rFonts w:ascii="Arial" w:hAnsi="Arial" w:cs="Arial"/>
          <w:noProof/>
        </w:rPr>
      </w:pPr>
      <w:r>
        <w:rPr>
          <w:rFonts w:ascii="Arial" w:hAnsi="Arial"/>
        </w:rPr>
        <w:t>Students receive a copy of the measurement scales to cut out.</w:t>
      </w:r>
    </w:p>
    <w:p w14:paraId="0A24B926" w14:textId="77777777" w:rsidR="00A22FF6" w:rsidRDefault="00A22FF6" w:rsidP="001A3217">
      <w:pPr>
        <w:rPr>
          <w:rFonts w:ascii="Arial" w:hAnsi="Arial" w:cs="Arial"/>
          <w:noProof/>
        </w:rPr>
      </w:pPr>
    </w:p>
    <w:p w14:paraId="3DDF9D6E" w14:textId="77777777" w:rsidR="008B4844" w:rsidRPr="003E4449" w:rsidRDefault="00A903D1" w:rsidP="00CC6F83">
      <w:pPr>
        <w:pStyle w:val="berschrift2"/>
        <w:rPr>
          <w:rFonts w:cs="Arial"/>
        </w:rPr>
      </w:pPr>
      <w:r>
        <w:t>Topic task</w:t>
      </w:r>
    </w:p>
    <w:p w14:paraId="46A74865" w14:textId="77777777" w:rsidR="00A903D1" w:rsidRDefault="00A903D1" w:rsidP="003935B8">
      <w:pPr>
        <w:rPr>
          <w:rFonts w:ascii="Arial" w:hAnsi="Arial" w:cs="Arial"/>
          <w:noProof/>
        </w:rPr>
      </w:pPr>
      <w:r>
        <w:rPr>
          <w:rFonts w:ascii="Arial" w:hAnsi="Arial"/>
        </w:rPr>
        <w:t xml:space="preserve">The beam balance can be calibrated with any “unit weight”. The markings on the scale should be divided into suitable graduation marks. </w:t>
      </w:r>
    </w:p>
    <w:p w14:paraId="1A9136D1" w14:textId="77777777" w:rsidR="00A903D1" w:rsidRDefault="00445D20" w:rsidP="00445D20">
      <w:pPr>
        <w:rPr>
          <w:rFonts w:ascii="Arial" w:hAnsi="Arial" w:cs="Arial"/>
        </w:rPr>
      </w:pPr>
      <w:r>
        <w:rPr>
          <w:rFonts w:ascii="Arial" w:hAnsi="Arial"/>
        </w:rPr>
        <w:t>1. The distance between the graduation marks must be uniform, since the counterweight is pushed in a linear direction to increase the weight in the scale pan. The distance between two 10 g markings should be about 5 cm.</w:t>
      </w:r>
    </w:p>
    <w:p w14:paraId="4FF0A786" w14:textId="77777777" w:rsidR="00A903D1" w:rsidRDefault="00445D20" w:rsidP="003935B8">
      <w:pPr>
        <w:rPr>
          <w:rFonts w:ascii="Arial" w:hAnsi="Arial" w:cs="Arial"/>
        </w:rPr>
      </w:pPr>
      <w:r>
        <w:rPr>
          <w:rFonts w:ascii="Arial" w:hAnsi="Arial"/>
        </w:rPr>
        <w:t>2. The scale can be used to weigh a maximum of a little more than 35 g.</w:t>
      </w:r>
    </w:p>
    <w:p w14:paraId="5E5790FA" w14:textId="77777777" w:rsidR="00A903D1" w:rsidRDefault="00445D20" w:rsidP="00A903D1">
      <w:pPr>
        <w:rPr>
          <w:rFonts w:ascii="Arial" w:hAnsi="Arial" w:cs="Arial"/>
        </w:rPr>
      </w:pPr>
      <w:r>
        <w:rPr>
          <w:rFonts w:ascii="Arial" w:hAnsi="Arial"/>
        </w:rPr>
        <w:t>3. When the scale is in balance, meaning that the beam balance is aligned exactly horizontally and the scale indicator points to the tip of the red angle disc, then the torques on the right and left sides of the axle are equal.</w:t>
      </w:r>
    </w:p>
    <w:p w14:paraId="6061A3BB" w14:textId="77777777" w:rsidR="00A22FF6" w:rsidRPr="003E4449" w:rsidRDefault="00A22FF6" w:rsidP="00A903D1">
      <w:pPr>
        <w:rPr>
          <w:rFonts w:ascii="Arial" w:hAnsi="Arial" w:cs="Arial"/>
        </w:rPr>
      </w:pPr>
    </w:p>
    <w:p w14:paraId="1CD31FC4" w14:textId="77777777" w:rsidR="00E1562C" w:rsidRPr="003E4449" w:rsidRDefault="00E1562C" w:rsidP="00CC6F83">
      <w:pPr>
        <w:pStyle w:val="berschrift2"/>
        <w:rPr>
          <w:rFonts w:cs="Arial"/>
        </w:rPr>
      </w:pPr>
      <w:r>
        <w:t>Experimental task</w:t>
      </w:r>
    </w:p>
    <w:p w14:paraId="6A766C15" w14:textId="77777777" w:rsidR="002067FB" w:rsidRDefault="00C1655E" w:rsidP="00445D20">
      <w:pPr>
        <w:rPr>
          <w:rFonts w:ascii="Arial" w:hAnsi="Arial" w:cs="Arial"/>
        </w:rPr>
      </w:pPr>
      <w:r>
        <w:rPr>
          <w:rFonts w:ascii="Arial" w:hAnsi="Arial"/>
        </w:rPr>
        <w:t>1. The measurement range of the scale can be doubled by doubling the length of the right side of the beam balance on the image, or halving the length of the left side. This will double the movable counterweight on the right side of the beam balance.</w:t>
      </w:r>
    </w:p>
    <w:p w14:paraId="5C1D3F37" w14:textId="77777777" w:rsidR="00445D20" w:rsidRPr="003E4449" w:rsidRDefault="00445D20" w:rsidP="00445D20">
      <w:pPr>
        <w:rPr>
          <w:rFonts w:ascii="Arial" w:hAnsi="Arial" w:cs="Arial"/>
        </w:rPr>
      </w:pPr>
      <w:r>
        <w:rPr>
          <w:rFonts w:ascii="Arial" w:hAnsi="Arial"/>
        </w:rPr>
        <w:t>2. You can achieve a finer resolution for the scale by reducing the counterweight or extending the left side of the beam balance. To retain the measurement range, you must extend the right side of the beam balance accordingly.</w:t>
      </w:r>
    </w:p>
    <w:p w14:paraId="690EF5CC" w14:textId="77777777" w:rsidR="00445D20" w:rsidRDefault="00445D20">
      <w:pPr>
        <w:spacing w:after="0"/>
        <w:jc w:val="left"/>
        <w:rPr>
          <w:rFonts w:ascii="Arial" w:hAnsi="Arial" w:cs="Arial"/>
          <w:bCs/>
          <w:sz w:val="32"/>
          <w:szCs w:val="16"/>
        </w:rPr>
      </w:pPr>
      <w:r>
        <w:br w:type="page"/>
      </w:r>
    </w:p>
    <w:p w14:paraId="7DF8849F" w14:textId="0DA1F173" w:rsidR="005A19AC" w:rsidRDefault="00B14E54" w:rsidP="005A19AC">
      <w:pPr>
        <w:pStyle w:val="Titel"/>
      </w:pPr>
      <w:r>
        <w:lastRenderedPageBreak/>
        <w:t>Enclosu</w:t>
      </w:r>
      <w:r w:rsidR="006C2010">
        <w:t>re</w:t>
      </w:r>
      <w:bookmarkStart w:id="0" w:name="_GoBack"/>
      <w:bookmarkEnd w:id="0"/>
    </w:p>
    <w:p w14:paraId="4204CF15" w14:textId="013A8F30" w:rsidR="00776219" w:rsidRDefault="008A151F" w:rsidP="00384D30">
      <w:pPr>
        <w:jc w:val="left"/>
        <w:rPr>
          <w:rFonts w:ascii="Arial" w:hAnsi="Arial" w:cs="Arial"/>
        </w:rPr>
      </w:pPr>
      <w:r>
        <w:rPr>
          <w:rFonts w:ascii="Arial" w:hAnsi="Arial"/>
        </w:rPr>
        <w:t>Model 1: Building instructions for beam balance, sheet with empty scales to cut out</w:t>
      </w:r>
    </w:p>
    <w:sectPr w:rsidR="00776219" w:rsidSect="00E96821">
      <w:headerReference w:type="even" r:id="rId10"/>
      <w:headerReference w:type="default"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B8FB87" w14:textId="77777777" w:rsidR="00D16BFA" w:rsidRDefault="00D16BFA">
      <w:r>
        <w:separator/>
      </w:r>
    </w:p>
  </w:endnote>
  <w:endnote w:type="continuationSeparator" w:id="0">
    <w:p w14:paraId="198479AD" w14:textId="77777777" w:rsidR="00D16BFA" w:rsidRDefault="00D16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CC424" w14:textId="77777777" w:rsidR="00CB4B96" w:rsidRDefault="00CB4B96">
    <w:pPr>
      <w:pStyle w:val="Fuzeile"/>
    </w:pPr>
    <w:r>
      <w:fldChar w:fldCharType="begin"/>
    </w:r>
    <w:r>
      <w:instrText>PAGE   \* MERGEFORMAT</w:instrText>
    </w:r>
    <w:r>
      <w:fldChar w:fldCharType="separate"/>
    </w:r>
    <w:r w:rsidR="00123AA0">
      <w:t>17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65A36" w14:textId="77777777" w:rsidR="00CB4B96" w:rsidRDefault="00CB4B96">
    <w:pPr>
      <w:pStyle w:val="Fuzeile"/>
    </w:pPr>
    <w:r>
      <w:tab/>
    </w:r>
    <w:r>
      <w:tab/>
    </w:r>
    <w:r>
      <w:fldChar w:fldCharType="begin"/>
    </w:r>
    <w:r>
      <w:instrText>PAGE   \* MERGEFORMAT</w:instrText>
    </w:r>
    <w:r>
      <w:fldChar w:fldCharType="separate"/>
    </w:r>
    <w:r w:rsidR="0095246B">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893444" w14:textId="77777777" w:rsidR="00D16BFA" w:rsidRDefault="00D16BFA">
      <w:r>
        <w:separator/>
      </w:r>
    </w:p>
  </w:footnote>
  <w:footnote w:type="continuationSeparator" w:id="0">
    <w:p w14:paraId="56F1B278" w14:textId="77777777" w:rsidR="00D16BFA" w:rsidRDefault="00D16B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592CE9" w14:textId="77777777" w:rsidR="00CB4B96" w:rsidRDefault="00CB4B96" w:rsidP="00E96821">
    <w:pPr>
      <w:pStyle w:val="Kopfzeile"/>
    </w:pPr>
    <w:r>
      <w:rPr>
        <w:szCs w:val="24"/>
        <w:highlight w:val="yellow"/>
      </w:rPr>
      <w:t>TOPIC</w:t>
    </w:r>
    <w:r>
      <w:t xml:space="preserve"> </w:t>
    </w:r>
    <w:r>
      <w:tab/>
    </w:r>
    <w:r>
      <w:tab/>
    </w:r>
    <w:r>
      <w:rPr>
        <w:noProof/>
        <w:lang w:val="de-DE"/>
      </w:rPr>
      <w:drawing>
        <wp:inline distT="0" distB="0" distL="0" distR="0" wp14:anchorId="1DE01446" wp14:editId="3876847E">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2D8E68" w14:textId="77777777" w:rsidR="00CB4B96" w:rsidRDefault="00CB4B96" w:rsidP="00AC444D">
    <w:pPr>
      <w:pStyle w:val="Kopfzeile"/>
      <w:tabs>
        <w:tab w:val="clear" w:pos="4535"/>
        <w:tab w:val="center" w:pos="5103"/>
      </w:tabs>
    </w:pPr>
    <w:r>
      <w:rPr>
        <w:noProof/>
        <w:lang w:val="de-DE"/>
      </w:rPr>
      <w:drawing>
        <wp:anchor distT="0" distB="0" distL="114300" distR="114300" simplePos="0" relativeHeight="251658240" behindDoc="0" locked="0" layoutInCell="1" allowOverlap="1" wp14:anchorId="35C59F0E" wp14:editId="7973A849">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Gears – Classroom set Secondary level I+II</w:t>
    </w:r>
    <w:r>
      <w:tab/>
    </w:r>
    <w:r>
      <w:tab/>
    </w:r>
    <w:r>
      <w:rPr>
        <w:noProof/>
        <w:lang w:val="de-DE"/>
      </w:rPr>
      <w:drawing>
        <wp:inline distT="0" distB="0" distL="0" distR="0" wp14:anchorId="650BEE4E" wp14:editId="15C214DC">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FCC11BC"/>
    <w:multiLevelType w:val="hybridMultilevel"/>
    <w:tmpl w:val="C8D637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026370"/>
    <w:multiLevelType w:val="hybridMultilevel"/>
    <w:tmpl w:val="E9D2BFF4"/>
    <w:lvl w:ilvl="0" w:tplc="C486F3A6">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7"/>
  </w:num>
  <w:num w:numId="13">
    <w:abstractNumId w:val="12"/>
  </w:num>
  <w:num w:numId="14">
    <w:abstractNumId w:val="30"/>
  </w:num>
  <w:num w:numId="15">
    <w:abstractNumId w:val="16"/>
  </w:num>
  <w:num w:numId="16">
    <w:abstractNumId w:val="14"/>
  </w:num>
  <w:num w:numId="17">
    <w:abstractNumId w:val="15"/>
  </w:num>
  <w:num w:numId="18">
    <w:abstractNumId w:val="17"/>
  </w:num>
  <w:num w:numId="19">
    <w:abstractNumId w:val="29"/>
  </w:num>
  <w:num w:numId="20">
    <w:abstractNumId w:val="26"/>
  </w:num>
  <w:num w:numId="21">
    <w:abstractNumId w:val="25"/>
  </w:num>
  <w:num w:numId="22">
    <w:abstractNumId w:val="19"/>
  </w:num>
  <w:num w:numId="23">
    <w:abstractNumId w:val="21"/>
  </w:num>
  <w:num w:numId="24">
    <w:abstractNumId w:val="20"/>
  </w:num>
  <w:num w:numId="25">
    <w:abstractNumId w:val="24"/>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18"/>
  </w:num>
  <w:num w:numId="39">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de-DE" w:vendorID="9" w:dllVersion="512"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5676"/>
    <w:rsid w:val="0001364C"/>
    <w:rsid w:val="00015DCF"/>
    <w:rsid w:val="000173AE"/>
    <w:rsid w:val="00022F11"/>
    <w:rsid w:val="0002512F"/>
    <w:rsid w:val="0003721F"/>
    <w:rsid w:val="0004739D"/>
    <w:rsid w:val="00047CC3"/>
    <w:rsid w:val="00051787"/>
    <w:rsid w:val="0005193D"/>
    <w:rsid w:val="000645D9"/>
    <w:rsid w:val="000656BD"/>
    <w:rsid w:val="000722C8"/>
    <w:rsid w:val="00073211"/>
    <w:rsid w:val="00076368"/>
    <w:rsid w:val="000764B6"/>
    <w:rsid w:val="000768BA"/>
    <w:rsid w:val="000800CF"/>
    <w:rsid w:val="00083EE8"/>
    <w:rsid w:val="000A14B0"/>
    <w:rsid w:val="000A58E5"/>
    <w:rsid w:val="000B0025"/>
    <w:rsid w:val="000B3FBA"/>
    <w:rsid w:val="000C0C66"/>
    <w:rsid w:val="000D0BC4"/>
    <w:rsid w:val="000D3717"/>
    <w:rsid w:val="000D44BE"/>
    <w:rsid w:val="000D601F"/>
    <w:rsid w:val="000D7297"/>
    <w:rsid w:val="000E3792"/>
    <w:rsid w:val="000F05B0"/>
    <w:rsid w:val="000F116C"/>
    <w:rsid w:val="000F7641"/>
    <w:rsid w:val="000F7CFD"/>
    <w:rsid w:val="001064D3"/>
    <w:rsid w:val="00111235"/>
    <w:rsid w:val="00115EF8"/>
    <w:rsid w:val="00115F2E"/>
    <w:rsid w:val="00121DBD"/>
    <w:rsid w:val="00123AA0"/>
    <w:rsid w:val="0012561E"/>
    <w:rsid w:val="001278F5"/>
    <w:rsid w:val="00150FB2"/>
    <w:rsid w:val="00151176"/>
    <w:rsid w:val="0015532B"/>
    <w:rsid w:val="00165F39"/>
    <w:rsid w:val="0017296D"/>
    <w:rsid w:val="00190988"/>
    <w:rsid w:val="0019251C"/>
    <w:rsid w:val="001A3217"/>
    <w:rsid w:val="001A449E"/>
    <w:rsid w:val="001A684F"/>
    <w:rsid w:val="001A7224"/>
    <w:rsid w:val="001B325C"/>
    <w:rsid w:val="001B764B"/>
    <w:rsid w:val="001C4D71"/>
    <w:rsid w:val="001D1C2A"/>
    <w:rsid w:val="001D5676"/>
    <w:rsid w:val="001D69C8"/>
    <w:rsid w:val="001E6344"/>
    <w:rsid w:val="001E6448"/>
    <w:rsid w:val="001E67A0"/>
    <w:rsid w:val="001F17D2"/>
    <w:rsid w:val="001F4F66"/>
    <w:rsid w:val="001F769C"/>
    <w:rsid w:val="00201122"/>
    <w:rsid w:val="00204678"/>
    <w:rsid w:val="002046AD"/>
    <w:rsid w:val="00205E7E"/>
    <w:rsid w:val="002067FB"/>
    <w:rsid w:val="00217A7E"/>
    <w:rsid w:val="002323C1"/>
    <w:rsid w:val="00241577"/>
    <w:rsid w:val="002469FB"/>
    <w:rsid w:val="00247250"/>
    <w:rsid w:val="00251174"/>
    <w:rsid w:val="0026611F"/>
    <w:rsid w:val="00271A2E"/>
    <w:rsid w:val="00280D4B"/>
    <w:rsid w:val="00281DF0"/>
    <w:rsid w:val="00282294"/>
    <w:rsid w:val="0028590F"/>
    <w:rsid w:val="002A22E6"/>
    <w:rsid w:val="002A5084"/>
    <w:rsid w:val="002A69BD"/>
    <w:rsid w:val="002A7206"/>
    <w:rsid w:val="002D3AB9"/>
    <w:rsid w:val="002D3EE9"/>
    <w:rsid w:val="002D6E31"/>
    <w:rsid w:val="002D7D09"/>
    <w:rsid w:val="002E1AAA"/>
    <w:rsid w:val="002E78C1"/>
    <w:rsid w:val="002F099E"/>
    <w:rsid w:val="003024E6"/>
    <w:rsid w:val="00302C0E"/>
    <w:rsid w:val="003100A9"/>
    <w:rsid w:val="00311190"/>
    <w:rsid w:val="00323B3E"/>
    <w:rsid w:val="00323D2C"/>
    <w:rsid w:val="003276DE"/>
    <w:rsid w:val="00330228"/>
    <w:rsid w:val="00337E27"/>
    <w:rsid w:val="003409A2"/>
    <w:rsid w:val="00341FA6"/>
    <w:rsid w:val="00342916"/>
    <w:rsid w:val="0035076B"/>
    <w:rsid w:val="0035785D"/>
    <w:rsid w:val="003612D5"/>
    <w:rsid w:val="0036332F"/>
    <w:rsid w:val="00363EE2"/>
    <w:rsid w:val="003771CC"/>
    <w:rsid w:val="00383D6D"/>
    <w:rsid w:val="00384D30"/>
    <w:rsid w:val="00384F22"/>
    <w:rsid w:val="003859EA"/>
    <w:rsid w:val="00385F80"/>
    <w:rsid w:val="003935B8"/>
    <w:rsid w:val="003A6C45"/>
    <w:rsid w:val="003A705F"/>
    <w:rsid w:val="003B0332"/>
    <w:rsid w:val="003B5217"/>
    <w:rsid w:val="003C1EF0"/>
    <w:rsid w:val="003C382C"/>
    <w:rsid w:val="003D0688"/>
    <w:rsid w:val="003D5BEC"/>
    <w:rsid w:val="003E4449"/>
    <w:rsid w:val="003F4669"/>
    <w:rsid w:val="003F4A96"/>
    <w:rsid w:val="003F5601"/>
    <w:rsid w:val="004012C1"/>
    <w:rsid w:val="004135B5"/>
    <w:rsid w:val="00413E03"/>
    <w:rsid w:val="004218BA"/>
    <w:rsid w:val="004306E6"/>
    <w:rsid w:val="00434525"/>
    <w:rsid w:val="00435EA1"/>
    <w:rsid w:val="00437560"/>
    <w:rsid w:val="004377CB"/>
    <w:rsid w:val="00445D20"/>
    <w:rsid w:val="00454AAA"/>
    <w:rsid w:val="00455455"/>
    <w:rsid w:val="00472E75"/>
    <w:rsid w:val="00476D4B"/>
    <w:rsid w:val="00482CE6"/>
    <w:rsid w:val="004977B8"/>
    <w:rsid w:val="004B6EAA"/>
    <w:rsid w:val="004B754D"/>
    <w:rsid w:val="004B7983"/>
    <w:rsid w:val="004C138F"/>
    <w:rsid w:val="004C5167"/>
    <w:rsid w:val="004D2ABB"/>
    <w:rsid w:val="004D2E5B"/>
    <w:rsid w:val="004D3927"/>
    <w:rsid w:val="004D5672"/>
    <w:rsid w:val="004D713B"/>
    <w:rsid w:val="004F6D89"/>
    <w:rsid w:val="004F7A0B"/>
    <w:rsid w:val="005048F7"/>
    <w:rsid w:val="005101A0"/>
    <w:rsid w:val="00512CBB"/>
    <w:rsid w:val="00514710"/>
    <w:rsid w:val="00516912"/>
    <w:rsid w:val="0051706D"/>
    <w:rsid w:val="005312E0"/>
    <w:rsid w:val="00540A33"/>
    <w:rsid w:val="0054320A"/>
    <w:rsid w:val="00543BE7"/>
    <w:rsid w:val="005450E2"/>
    <w:rsid w:val="00573ACB"/>
    <w:rsid w:val="00576668"/>
    <w:rsid w:val="005771A4"/>
    <w:rsid w:val="00591572"/>
    <w:rsid w:val="005940DF"/>
    <w:rsid w:val="00595245"/>
    <w:rsid w:val="005974E8"/>
    <w:rsid w:val="005A19AC"/>
    <w:rsid w:val="005A26CF"/>
    <w:rsid w:val="005A49AD"/>
    <w:rsid w:val="005C3C3E"/>
    <w:rsid w:val="005C6BE9"/>
    <w:rsid w:val="005D2CD9"/>
    <w:rsid w:val="005E57C1"/>
    <w:rsid w:val="005F6FD5"/>
    <w:rsid w:val="005F7EED"/>
    <w:rsid w:val="00603326"/>
    <w:rsid w:val="006158A5"/>
    <w:rsid w:val="00617BB0"/>
    <w:rsid w:val="00626653"/>
    <w:rsid w:val="00626CB7"/>
    <w:rsid w:val="00631B87"/>
    <w:rsid w:val="00632C08"/>
    <w:rsid w:val="00633EF6"/>
    <w:rsid w:val="00643E62"/>
    <w:rsid w:val="006501CF"/>
    <w:rsid w:val="00654AAA"/>
    <w:rsid w:val="00660776"/>
    <w:rsid w:val="006618BE"/>
    <w:rsid w:val="006705D1"/>
    <w:rsid w:val="00671C11"/>
    <w:rsid w:val="006735F3"/>
    <w:rsid w:val="006B181A"/>
    <w:rsid w:val="006B2928"/>
    <w:rsid w:val="006B4FFF"/>
    <w:rsid w:val="006B5425"/>
    <w:rsid w:val="006C14DA"/>
    <w:rsid w:val="006C2010"/>
    <w:rsid w:val="006C54DD"/>
    <w:rsid w:val="006E3468"/>
    <w:rsid w:val="006E5040"/>
    <w:rsid w:val="006E72F4"/>
    <w:rsid w:val="006F1E9C"/>
    <w:rsid w:val="00706578"/>
    <w:rsid w:val="00712BE5"/>
    <w:rsid w:val="00713BC0"/>
    <w:rsid w:val="00716839"/>
    <w:rsid w:val="00717895"/>
    <w:rsid w:val="0072668E"/>
    <w:rsid w:val="00732023"/>
    <w:rsid w:val="00736362"/>
    <w:rsid w:val="0074111A"/>
    <w:rsid w:val="00741A07"/>
    <w:rsid w:val="00746124"/>
    <w:rsid w:val="00747754"/>
    <w:rsid w:val="007622A5"/>
    <w:rsid w:val="0076770E"/>
    <w:rsid w:val="00770353"/>
    <w:rsid w:val="00775F77"/>
    <w:rsid w:val="00776219"/>
    <w:rsid w:val="00781597"/>
    <w:rsid w:val="00782ED3"/>
    <w:rsid w:val="007852C6"/>
    <w:rsid w:val="00787F52"/>
    <w:rsid w:val="00792E95"/>
    <w:rsid w:val="007A2EA9"/>
    <w:rsid w:val="007A7500"/>
    <w:rsid w:val="007B2084"/>
    <w:rsid w:val="007B2DB2"/>
    <w:rsid w:val="007B3659"/>
    <w:rsid w:val="007B6235"/>
    <w:rsid w:val="007C178A"/>
    <w:rsid w:val="007C282A"/>
    <w:rsid w:val="007E05F7"/>
    <w:rsid w:val="007F2B52"/>
    <w:rsid w:val="00805C2F"/>
    <w:rsid w:val="00811A4D"/>
    <w:rsid w:val="00817D41"/>
    <w:rsid w:val="00820994"/>
    <w:rsid w:val="008231F0"/>
    <w:rsid w:val="008333A8"/>
    <w:rsid w:val="00835C38"/>
    <w:rsid w:val="00837131"/>
    <w:rsid w:val="00842A30"/>
    <w:rsid w:val="00844E03"/>
    <w:rsid w:val="00845F6A"/>
    <w:rsid w:val="00851230"/>
    <w:rsid w:val="00851BA1"/>
    <w:rsid w:val="00852E19"/>
    <w:rsid w:val="00853009"/>
    <w:rsid w:val="008608D1"/>
    <w:rsid w:val="00861374"/>
    <w:rsid w:val="00864063"/>
    <w:rsid w:val="00871348"/>
    <w:rsid w:val="00891F1C"/>
    <w:rsid w:val="00893D00"/>
    <w:rsid w:val="008963B8"/>
    <w:rsid w:val="008A151F"/>
    <w:rsid w:val="008A620F"/>
    <w:rsid w:val="008B4844"/>
    <w:rsid w:val="008B4946"/>
    <w:rsid w:val="008B63FA"/>
    <w:rsid w:val="008C3CAB"/>
    <w:rsid w:val="008D1662"/>
    <w:rsid w:val="008D44FE"/>
    <w:rsid w:val="008D6712"/>
    <w:rsid w:val="008E2C4A"/>
    <w:rsid w:val="008E43BD"/>
    <w:rsid w:val="008E4B77"/>
    <w:rsid w:val="008F3397"/>
    <w:rsid w:val="008F33A0"/>
    <w:rsid w:val="00900EF9"/>
    <w:rsid w:val="00906F27"/>
    <w:rsid w:val="009070DC"/>
    <w:rsid w:val="009203DC"/>
    <w:rsid w:val="00920A3E"/>
    <w:rsid w:val="0092227A"/>
    <w:rsid w:val="0093224F"/>
    <w:rsid w:val="00937B5D"/>
    <w:rsid w:val="00940ED5"/>
    <w:rsid w:val="00945F8D"/>
    <w:rsid w:val="00946EE1"/>
    <w:rsid w:val="0095246B"/>
    <w:rsid w:val="00953D33"/>
    <w:rsid w:val="009547CD"/>
    <w:rsid w:val="00965E72"/>
    <w:rsid w:val="00981AA1"/>
    <w:rsid w:val="00981D89"/>
    <w:rsid w:val="0098265E"/>
    <w:rsid w:val="00994BF9"/>
    <w:rsid w:val="009972A6"/>
    <w:rsid w:val="009A25AA"/>
    <w:rsid w:val="009A6161"/>
    <w:rsid w:val="009C354D"/>
    <w:rsid w:val="009C52DC"/>
    <w:rsid w:val="009D4B29"/>
    <w:rsid w:val="009E6D4A"/>
    <w:rsid w:val="009F0679"/>
    <w:rsid w:val="00A00A70"/>
    <w:rsid w:val="00A02CA1"/>
    <w:rsid w:val="00A05207"/>
    <w:rsid w:val="00A15743"/>
    <w:rsid w:val="00A22FF6"/>
    <w:rsid w:val="00A23D81"/>
    <w:rsid w:val="00A304DD"/>
    <w:rsid w:val="00A33BF2"/>
    <w:rsid w:val="00A37375"/>
    <w:rsid w:val="00A5234E"/>
    <w:rsid w:val="00A53FC0"/>
    <w:rsid w:val="00A6360F"/>
    <w:rsid w:val="00A65482"/>
    <w:rsid w:val="00A655F1"/>
    <w:rsid w:val="00A7178B"/>
    <w:rsid w:val="00A77C0C"/>
    <w:rsid w:val="00A8531E"/>
    <w:rsid w:val="00A903D1"/>
    <w:rsid w:val="00A90946"/>
    <w:rsid w:val="00A909C4"/>
    <w:rsid w:val="00AA1A82"/>
    <w:rsid w:val="00AB189E"/>
    <w:rsid w:val="00AC0D20"/>
    <w:rsid w:val="00AC444D"/>
    <w:rsid w:val="00AC5E5A"/>
    <w:rsid w:val="00AC6B0C"/>
    <w:rsid w:val="00AD2F14"/>
    <w:rsid w:val="00AD33DF"/>
    <w:rsid w:val="00AD5E38"/>
    <w:rsid w:val="00AE06C5"/>
    <w:rsid w:val="00AE0F63"/>
    <w:rsid w:val="00AE1CDD"/>
    <w:rsid w:val="00AE7717"/>
    <w:rsid w:val="00AF1AA7"/>
    <w:rsid w:val="00AF1FD5"/>
    <w:rsid w:val="00AF3FBE"/>
    <w:rsid w:val="00AF649B"/>
    <w:rsid w:val="00B0046A"/>
    <w:rsid w:val="00B07DDD"/>
    <w:rsid w:val="00B101CA"/>
    <w:rsid w:val="00B13727"/>
    <w:rsid w:val="00B14E54"/>
    <w:rsid w:val="00B22634"/>
    <w:rsid w:val="00B2350A"/>
    <w:rsid w:val="00B344E0"/>
    <w:rsid w:val="00B3559F"/>
    <w:rsid w:val="00B479B8"/>
    <w:rsid w:val="00B47FAB"/>
    <w:rsid w:val="00B501D5"/>
    <w:rsid w:val="00B50EDC"/>
    <w:rsid w:val="00B51A52"/>
    <w:rsid w:val="00B60078"/>
    <w:rsid w:val="00B61D2A"/>
    <w:rsid w:val="00B638A7"/>
    <w:rsid w:val="00B65E65"/>
    <w:rsid w:val="00B76AD1"/>
    <w:rsid w:val="00B820A9"/>
    <w:rsid w:val="00B83A4A"/>
    <w:rsid w:val="00B90F5A"/>
    <w:rsid w:val="00B92265"/>
    <w:rsid w:val="00B93F9E"/>
    <w:rsid w:val="00BB1688"/>
    <w:rsid w:val="00BB320D"/>
    <w:rsid w:val="00BB3A6C"/>
    <w:rsid w:val="00BD239F"/>
    <w:rsid w:val="00BD27A4"/>
    <w:rsid w:val="00BD40EC"/>
    <w:rsid w:val="00BE7656"/>
    <w:rsid w:val="00BF158E"/>
    <w:rsid w:val="00BF2A4C"/>
    <w:rsid w:val="00BF56BF"/>
    <w:rsid w:val="00BF665D"/>
    <w:rsid w:val="00BF6734"/>
    <w:rsid w:val="00C1655E"/>
    <w:rsid w:val="00C17CA0"/>
    <w:rsid w:val="00C23343"/>
    <w:rsid w:val="00C247E9"/>
    <w:rsid w:val="00C35FA3"/>
    <w:rsid w:val="00C57C03"/>
    <w:rsid w:val="00C638FB"/>
    <w:rsid w:val="00C64AEF"/>
    <w:rsid w:val="00C66F6A"/>
    <w:rsid w:val="00C67E66"/>
    <w:rsid w:val="00C76238"/>
    <w:rsid w:val="00C77468"/>
    <w:rsid w:val="00C82D0D"/>
    <w:rsid w:val="00C85E15"/>
    <w:rsid w:val="00C87168"/>
    <w:rsid w:val="00CA31C2"/>
    <w:rsid w:val="00CA34F3"/>
    <w:rsid w:val="00CB28D8"/>
    <w:rsid w:val="00CB38F5"/>
    <w:rsid w:val="00CB4B96"/>
    <w:rsid w:val="00CB7028"/>
    <w:rsid w:val="00CB7495"/>
    <w:rsid w:val="00CC2E37"/>
    <w:rsid w:val="00CC6326"/>
    <w:rsid w:val="00CC6F83"/>
    <w:rsid w:val="00CC72FA"/>
    <w:rsid w:val="00CD09D4"/>
    <w:rsid w:val="00CD0A93"/>
    <w:rsid w:val="00CD258D"/>
    <w:rsid w:val="00CD5D7E"/>
    <w:rsid w:val="00CD7E42"/>
    <w:rsid w:val="00CE1A3F"/>
    <w:rsid w:val="00CF021F"/>
    <w:rsid w:val="00CF5008"/>
    <w:rsid w:val="00CF5744"/>
    <w:rsid w:val="00CF6149"/>
    <w:rsid w:val="00D116F8"/>
    <w:rsid w:val="00D16BFA"/>
    <w:rsid w:val="00D201D4"/>
    <w:rsid w:val="00D247B8"/>
    <w:rsid w:val="00D461ED"/>
    <w:rsid w:val="00D462A8"/>
    <w:rsid w:val="00D479CF"/>
    <w:rsid w:val="00D6676D"/>
    <w:rsid w:val="00D805C6"/>
    <w:rsid w:val="00D82084"/>
    <w:rsid w:val="00D83D7F"/>
    <w:rsid w:val="00D85B1D"/>
    <w:rsid w:val="00D8647C"/>
    <w:rsid w:val="00D94C19"/>
    <w:rsid w:val="00DA0436"/>
    <w:rsid w:val="00DA5B0E"/>
    <w:rsid w:val="00DB1666"/>
    <w:rsid w:val="00DB68D5"/>
    <w:rsid w:val="00DD3EDD"/>
    <w:rsid w:val="00DE2CE3"/>
    <w:rsid w:val="00DE6379"/>
    <w:rsid w:val="00DE69CA"/>
    <w:rsid w:val="00DE6E4A"/>
    <w:rsid w:val="00DF11EF"/>
    <w:rsid w:val="00E00F64"/>
    <w:rsid w:val="00E10555"/>
    <w:rsid w:val="00E1381D"/>
    <w:rsid w:val="00E140C9"/>
    <w:rsid w:val="00E1562C"/>
    <w:rsid w:val="00E173E1"/>
    <w:rsid w:val="00E21D5A"/>
    <w:rsid w:val="00E2236C"/>
    <w:rsid w:val="00E24A70"/>
    <w:rsid w:val="00E31328"/>
    <w:rsid w:val="00E43C39"/>
    <w:rsid w:val="00E46DD4"/>
    <w:rsid w:val="00E470C4"/>
    <w:rsid w:val="00E56803"/>
    <w:rsid w:val="00E72F37"/>
    <w:rsid w:val="00E7622D"/>
    <w:rsid w:val="00E8187C"/>
    <w:rsid w:val="00E81DF1"/>
    <w:rsid w:val="00E8260F"/>
    <w:rsid w:val="00E82918"/>
    <w:rsid w:val="00E8709C"/>
    <w:rsid w:val="00E96821"/>
    <w:rsid w:val="00E97C15"/>
    <w:rsid w:val="00EA3AD3"/>
    <w:rsid w:val="00EB0534"/>
    <w:rsid w:val="00EB2ECD"/>
    <w:rsid w:val="00EB5CCE"/>
    <w:rsid w:val="00EC0F53"/>
    <w:rsid w:val="00EC1DCF"/>
    <w:rsid w:val="00ED524D"/>
    <w:rsid w:val="00EE586D"/>
    <w:rsid w:val="00EF323F"/>
    <w:rsid w:val="00EF3363"/>
    <w:rsid w:val="00EF6673"/>
    <w:rsid w:val="00F04C77"/>
    <w:rsid w:val="00F225D5"/>
    <w:rsid w:val="00F3420A"/>
    <w:rsid w:val="00F40987"/>
    <w:rsid w:val="00F40AB1"/>
    <w:rsid w:val="00F425A5"/>
    <w:rsid w:val="00F42642"/>
    <w:rsid w:val="00F44ED9"/>
    <w:rsid w:val="00F4678A"/>
    <w:rsid w:val="00F54C45"/>
    <w:rsid w:val="00F55307"/>
    <w:rsid w:val="00F55FDE"/>
    <w:rsid w:val="00F57954"/>
    <w:rsid w:val="00F60AED"/>
    <w:rsid w:val="00F62E7D"/>
    <w:rsid w:val="00F64A14"/>
    <w:rsid w:val="00F70A51"/>
    <w:rsid w:val="00F7267E"/>
    <w:rsid w:val="00F75A53"/>
    <w:rsid w:val="00F7716E"/>
    <w:rsid w:val="00F96926"/>
    <w:rsid w:val="00FB0D10"/>
    <w:rsid w:val="00FB4130"/>
    <w:rsid w:val="00FB4C1F"/>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BC51308"/>
  <w15:chartTrackingRefBased/>
  <w15:docId w15:val="{C9930951-13A3-4009-999D-439DCC70B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uiPriority w:val="99"/>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uiPriority w:val="99"/>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2067F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2067FB"/>
    <w:rPr>
      <w:rFonts w:ascii="Segoe UI" w:hAnsi="Segoe UI" w:cs="Segoe UI"/>
      <w:sz w:val="18"/>
      <w:szCs w:val="18"/>
    </w:rPr>
  </w:style>
  <w:style w:type="table" w:styleId="Gitternetztabelle2">
    <w:name w:val="Grid Table 2"/>
    <w:basedOn w:val="NormaleTabelle"/>
    <w:uiPriority w:val="47"/>
    <w:rsid w:val="00ED524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122104">
      <w:bodyDiv w:val="1"/>
      <w:marLeft w:val="0"/>
      <w:marRight w:val="0"/>
      <w:marTop w:val="0"/>
      <w:marBottom w:val="0"/>
      <w:divBdr>
        <w:top w:val="none" w:sz="0" w:space="0" w:color="auto"/>
        <w:left w:val="none" w:sz="0" w:space="0" w:color="auto"/>
        <w:bottom w:val="none" w:sz="0" w:space="0" w:color="auto"/>
        <w:right w:val="none" w:sz="0" w:space="0" w:color="auto"/>
      </w:divBdr>
    </w:div>
    <w:div w:id="547646151">
      <w:bodyDiv w:val="1"/>
      <w:marLeft w:val="0"/>
      <w:marRight w:val="0"/>
      <w:marTop w:val="0"/>
      <w:marBottom w:val="0"/>
      <w:divBdr>
        <w:top w:val="none" w:sz="0" w:space="0" w:color="auto"/>
        <w:left w:val="none" w:sz="0" w:space="0" w:color="auto"/>
        <w:bottom w:val="none" w:sz="0" w:space="0" w:color="auto"/>
        <w:right w:val="none" w:sz="0" w:space="0" w:color="auto"/>
      </w:divBdr>
    </w:div>
    <w:div w:id="873807094">
      <w:bodyDiv w:val="1"/>
      <w:marLeft w:val="0"/>
      <w:marRight w:val="0"/>
      <w:marTop w:val="0"/>
      <w:marBottom w:val="0"/>
      <w:divBdr>
        <w:top w:val="none" w:sz="0" w:space="0" w:color="auto"/>
        <w:left w:val="none" w:sz="0" w:space="0" w:color="auto"/>
        <w:bottom w:val="none" w:sz="0" w:space="0" w:color="auto"/>
        <w:right w:val="none" w:sz="0" w:space="0" w:color="auto"/>
      </w:divBdr>
    </w:div>
    <w:div w:id="959265891">
      <w:bodyDiv w:val="1"/>
      <w:marLeft w:val="0"/>
      <w:marRight w:val="0"/>
      <w:marTop w:val="0"/>
      <w:marBottom w:val="0"/>
      <w:divBdr>
        <w:top w:val="none" w:sz="0" w:space="0" w:color="auto"/>
        <w:left w:val="none" w:sz="0" w:space="0" w:color="auto"/>
        <w:bottom w:val="none" w:sz="0" w:space="0" w:color="auto"/>
        <w:right w:val="none" w:sz="0" w:space="0" w:color="auto"/>
      </w:divBdr>
    </w:div>
    <w:div w:id="1041830355">
      <w:bodyDiv w:val="1"/>
      <w:marLeft w:val="0"/>
      <w:marRight w:val="0"/>
      <w:marTop w:val="0"/>
      <w:marBottom w:val="0"/>
      <w:divBdr>
        <w:top w:val="none" w:sz="0" w:space="0" w:color="auto"/>
        <w:left w:val="none" w:sz="0" w:space="0" w:color="auto"/>
        <w:bottom w:val="none" w:sz="0" w:space="0" w:color="auto"/>
        <w:right w:val="none" w:sz="0" w:space="0" w:color="auto"/>
      </w:divBdr>
    </w:div>
    <w:div w:id="1067999772">
      <w:bodyDiv w:val="1"/>
      <w:marLeft w:val="0"/>
      <w:marRight w:val="0"/>
      <w:marTop w:val="0"/>
      <w:marBottom w:val="0"/>
      <w:divBdr>
        <w:top w:val="none" w:sz="0" w:space="0" w:color="auto"/>
        <w:left w:val="none" w:sz="0" w:space="0" w:color="auto"/>
        <w:bottom w:val="none" w:sz="0" w:space="0" w:color="auto"/>
        <w:right w:val="none" w:sz="0" w:space="0" w:color="auto"/>
      </w:divBdr>
    </w:div>
    <w:div w:id="1152990381">
      <w:bodyDiv w:val="1"/>
      <w:marLeft w:val="0"/>
      <w:marRight w:val="0"/>
      <w:marTop w:val="0"/>
      <w:marBottom w:val="0"/>
      <w:divBdr>
        <w:top w:val="none" w:sz="0" w:space="0" w:color="auto"/>
        <w:left w:val="none" w:sz="0" w:space="0" w:color="auto"/>
        <w:bottom w:val="none" w:sz="0" w:space="0" w:color="auto"/>
        <w:right w:val="none" w:sz="0" w:space="0" w:color="auto"/>
      </w:divBdr>
    </w:div>
    <w:div w:id="1232227988">
      <w:bodyDiv w:val="1"/>
      <w:marLeft w:val="0"/>
      <w:marRight w:val="0"/>
      <w:marTop w:val="0"/>
      <w:marBottom w:val="0"/>
      <w:divBdr>
        <w:top w:val="none" w:sz="0" w:space="0" w:color="auto"/>
        <w:left w:val="none" w:sz="0" w:space="0" w:color="auto"/>
        <w:bottom w:val="none" w:sz="0" w:space="0" w:color="auto"/>
        <w:right w:val="none" w:sz="0" w:space="0" w:color="auto"/>
      </w:divBdr>
    </w:div>
    <w:div w:id="1415972858">
      <w:bodyDiv w:val="1"/>
      <w:marLeft w:val="0"/>
      <w:marRight w:val="0"/>
      <w:marTop w:val="0"/>
      <w:marBottom w:val="0"/>
      <w:divBdr>
        <w:top w:val="none" w:sz="0" w:space="0" w:color="auto"/>
        <w:left w:val="none" w:sz="0" w:space="0" w:color="auto"/>
        <w:bottom w:val="none" w:sz="0" w:space="0" w:color="auto"/>
        <w:right w:val="none" w:sz="0" w:space="0" w:color="auto"/>
      </w:divBdr>
    </w:div>
    <w:div w:id="1483350099">
      <w:bodyDiv w:val="1"/>
      <w:marLeft w:val="0"/>
      <w:marRight w:val="0"/>
      <w:marTop w:val="0"/>
      <w:marBottom w:val="0"/>
      <w:divBdr>
        <w:top w:val="none" w:sz="0" w:space="0" w:color="auto"/>
        <w:left w:val="none" w:sz="0" w:space="0" w:color="auto"/>
        <w:bottom w:val="none" w:sz="0" w:space="0" w:color="auto"/>
        <w:right w:val="none" w:sz="0" w:space="0" w:color="auto"/>
      </w:divBdr>
    </w:div>
    <w:div w:id="1552031542">
      <w:bodyDiv w:val="1"/>
      <w:marLeft w:val="0"/>
      <w:marRight w:val="0"/>
      <w:marTop w:val="0"/>
      <w:marBottom w:val="0"/>
      <w:divBdr>
        <w:top w:val="none" w:sz="0" w:space="0" w:color="auto"/>
        <w:left w:val="none" w:sz="0" w:space="0" w:color="auto"/>
        <w:bottom w:val="none" w:sz="0" w:space="0" w:color="auto"/>
        <w:right w:val="none" w:sz="0" w:space="0" w:color="auto"/>
      </w:divBdr>
    </w:div>
    <w:div w:id="1629973970">
      <w:bodyDiv w:val="1"/>
      <w:marLeft w:val="0"/>
      <w:marRight w:val="0"/>
      <w:marTop w:val="0"/>
      <w:marBottom w:val="0"/>
      <w:divBdr>
        <w:top w:val="none" w:sz="0" w:space="0" w:color="auto"/>
        <w:left w:val="none" w:sz="0" w:space="0" w:color="auto"/>
        <w:bottom w:val="none" w:sz="0" w:space="0" w:color="auto"/>
        <w:right w:val="none" w:sz="0" w:space="0" w:color="auto"/>
      </w:divBdr>
    </w:div>
    <w:div w:id="1774664064">
      <w:bodyDiv w:val="1"/>
      <w:marLeft w:val="0"/>
      <w:marRight w:val="0"/>
      <w:marTop w:val="0"/>
      <w:marBottom w:val="0"/>
      <w:divBdr>
        <w:top w:val="none" w:sz="0" w:space="0" w:color="auto"/>
        <w:left w:val="none" w:sz="0" w:space="0" w:color="auto"/>
        <w:bottom w:val="none" w:sz="0" w:space="0" w:color="auto"/>
        <w:right w:val="none" w:sz="0" w:space="0" w:color="auto"/>
      </w:divBdr>
    </w:div>
    <w:div w:id="1915310951">
      <w:bodyDiv w:val="1"/>
      <w:marLeft w:val="0"/>
      <w:marRight w:val="0"/>
      <w:marTop w:val="0"/>
      <w:marBottom w:val="0"/>
      <w:divBdr>
        <w:top w:val="none" w:sz="0" w:space="0" w:color="auto"/>
        <w:left w:val="none" w:sz="0" w:space="0" w:color="auto"/>
        <w:bottom w:val="none" w:sz="0" w:space="0" w:color="auto"/>
        <w:right w:val="none" w:sz="0" w:space="0" w:color="auto"/>
      </w:divBdr>
    </w:div>
    <w:div w:id="1935238741">
      <w:bodyDiv w:val="1"/>
      <w:marLeft w:val="0"/>
      <w:marRight w:val="0"/>
      <w:marTop w:val="0"/>
      <w:marBottom w:val="0"/>
      <w:divBdr>
        <w:top w:val="none" w:sz="0" w:space="0" w:color="auto"/>
        <w:left w:val="none" w:sz="0" w:space="0" w:color="auto"/>
        <w:bottom w:val="none" w:sz="0" w:space="0" w:color="auto"/>
        <w:right w:val="none" w:sz="0" w:space="0" w:color="auto"/>
      </w:divBdr>
    </w:div>
    <w:div w:id="1946770835">
      <w:bodyDiv w:val="1"/>
      <w:marLeft w:val="0"/>
      <w:marRight w:val="0"/>
      <w:marTop w:val="0"/>
      <w:marBottom w:val="0"/>
      <w:divBdr>
        <w:top w:val="none" w:sz="0" w:space="0" w:color="auto"/>
        <w:left w:val="none" w:sz="0" w:space="0" w:color="auto"/>
        <w:bottom w:val="none" w:sz="0" w:space="0" w:color="auto"/>
        <w:right w:val="none" w:sz="0" w:space="0" w:color="auto"/>
      </w:divBdr>
    </w:div>
    <w:div w:id="195351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EA386F-BE96-44E8-8FCE-EDB571906F93}">
  <ds:schemaRefs>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e047a197-46ab-4299-92cd-ec119e6fe81f"/>
    <ds:schemaRef ds:uri="ea79bf52-7098-41fc-8881-a3872bd99c43"/>
    <ds:schemaRef ds:uri="http://www.w3.org/XML/1998/namespace"/>
  </ds:schemaRefs>
</ds:datastoreItem>
</file>

<file path=customXml/itemProps2.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3.xml><?xml version="1.0" encoding="utf-8"?>
<ds:datastoreItem xmlns:ds="http://schemas.openxmlformats.org/officeDocument/2006/customXml" ds:itemID="{E8EDB4C1-1633-43A9-BCE0-686C9DF962A8}"/>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2</Pages>
  <Words>276</Words>
  <Characters>1302</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1575</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Dirk Fox</dc:creator>
  <cp:keywords/>
  <dc:description/>
  <cp:lastModifiedBy>Seiler, Lisa</cp:lastModifiedBy>
  <cp:revision>2</cp:revision>
  <cp:lastPrinted>2021-01-03T21:38:00Z</cp:lastPrinted>
  <dcterms:created xsi:type="dcterms:W3CDTF">2021-02-24T20:00:00Z</dcterms:created>
  <dcterms:modified xsi:type="dcterms:W3CDTF">2021-02-24T20:00:00Z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